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04" w:rsidRPr="00CD467B" w:rsidRDefault="00F32504" w:rsidP="00F3250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D467B">
        <w:rPr>
          <w:rFonts w:cstheme="minorHAnsi"/>
          <w:sz w:val="20"/>
          <w:szCs w:val="20"/>
        </w:rPr>
        <w:t xml:space="preserve">Wrocław, dnia </w:t>
      </w:r>
      <w:r>
        <w:rPr>
          <w:rFonts w:cstheme="minorHAnsi"/>
          <w:sz w:val="20"/>
          <w:szCs w:val="20"/>
        </w:rPr>
        <w:t>25</w:t>
      </w:r>
      <w:r w:rsidRPr="00CD467B">
        <w:rPr>
          <w:rFonts w:cstheme="minorHAnsi"/>
          <w:sz w:val="20"/>
          <w:szCs w:val="20"/>
        </w:rPr>
        <w:t>-03-2013 r.</w:t>
      </w: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  <w:bCs/>
          <w:color w:val="000000"/>
          <w:lang w:eastAsia="pl-PL"/>
        </w:rPr>
      </w:pPr>
    </w:p>
    <w:p w:rsidR="00F32504" w:rsidRPr="00CD467B" w:rsidRDefault="00F32504" w:rsidP="00F32504">
      <w:pPr>
        <w:spacing w:after="0" w:line="240" w:lineRule="auto"/>
        <w:ind w:left="4536" w:firstLine="567"/>
        <w:rPr>
          <w:rFonts w:cstheme="minorHAnsi"/>
          <w:sz w:val="28"/>
          <w:szCs w:val="24"/>
        </w:rPr>
      </w:pPr>
      <w:r w:rsidRPr="00CD467B">
        <w:rPr>
          <w:rFonts w:cstheme="minorHAnsi"/>
          <w:sz w:val="28"/>
          <w:szCs w:val="24"/>
        </w:rPr>
        <w:t>wg rozdzielnika</w:t>
      </w:r>
    </w:p>
    <w:p w:rsidR="00F32504" w:rsidRPr="00CD467B" w:rsidRDefault="00F32504" w:rsidP="00F32504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  <w:r w:rsidRPr="00CD467B">
        <w:rPr>
          <w:rFonts w:cstheme="minorHAnsi"/>
        </w:rPr>
        <w:t xml:space="preserve">L.dz. </w:t>
      </w:r>
      <w:r w:rsidR="001C54B1">
        <w:rPr>
          <w:rFonts w:cstheme="minorHAnsi"/>
        </w:rPr>
        <w:t>1798</w:t>
      </w:r>
      <w:bookmarkStart w:id="0" w:name="_GoBack"/>
      <w:bookmarkEnd w:id="0"/>
      <w:r w:rsidRPr="00CD467B">
        <w:rPr>
          <w:rFonts w:cstheme="minorHAnsi"/>
        </w:rPr>
        <w:t>/2013</w:t>
      </w: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ind w:left="851" w:hanging="851"/>
        <w:jc w:val="both"/>
        <w:rPr>
          <w:rFonts w:cstheme="minorHAnsi"/>
          <w:u w:val="single"/>
        </w:rPr>
      </w:pPr>
      <w:r w:rsidRPr="00CD467B">
        <w:rPr>
          <w:rFonts w:cstheme="minorHAnsi"/>
        </w:rPr>
        <w:t xml:space="preserve">Dotyczy: </w:t>
      </w:r>
      <w:r w:rsidRPr="00CD467B">
        <w:rPr>
          <w:rFonts w:cstheme="minorHAnsi"/>
        </w:rPr>
        <w:tab/>
      </w:r>
      <w:r w:rsidRPr="00CD467B">
        <w:rPr>
          <w:rFonts w:cstheme="minorHAnsi"/>
          <w:u w:val="single"/>
        </w:rPr>
        <w:t>przetargu nieograniczonego na „Odbieranie i zagospodarowanie odpadów komuna</w:t>
      </w:r>
      <w:r w:rsidRPr="00CD467B">
        <w:rPr>
          <w:rFonts w:cstheme="minorHAnsi"/>
          <w:u w:val="single"/>
        </w:rPr>
        <w:t>l</w:t>
      </w:r>
      <w:r w:rsidRPr="00CD467B">
        <w:rPr>
          <w:rFonts w:cstheme="minorHAnsi"/>
          <w:u w:val="single"/>
        </w:rPr>
        <w:t>nych pochodzących z terenu Gminy Wrocław w obrę</w:t>
      </w:r>
      <w:r>
        <w:rPr>
          <w:rFonts w:cstheme="minorHAnsi"/>
          <w:u w:val="single"/>
        </w:rPr>
        <w:t xml:space="preserve">bie Sektora </w:t>
      </w:r>
      <w:r w:rsidR="006F3796">
        <w:rPr>
          <w:rFonts w:cstheme="minorHAnsi"/>
          <w:u w:val="single"/>
        </w:rPr>
        <w:t>I</w:t>
      </w:r>
      <w:r>
        <w:rPr>
          <w:rFonts w:cstheme="minorHAnsi"/>
          <w:u w:val="single"/>
        </w:rPr>
        <w:t xml:space="preserve">I – </w:t>
      </w:r>
      <w:r w:rsidR="006F3796">
        <w:rPr>
          <w:rFonts w:cstheme="minorHAnsi"/>
          <w:u w:val="single"/>
        </w:rPr>
        <w:t>Krzyki</w:t>
      </w:r>
      <w:r w:rsidRPr="00CD467B">
        <w:rPr>
          <w:rFonts w:cstheme="minorHAnsi"/>
          <w:u w:val="single"/>
        </w:rPr>
        <w:t>”.</w:t>
      </w: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Szanowni Państwo,</w:t>
      </w:r>
    </w:p>
    <w:p w:rsidR="00F32504" w:rsidRPr="00CD467B" w:rsidRDefault="00F32504" w:rsidP="00F32504">
      <w:pPr>
        <w:spacing w:after="0" w:line="240" w:lineRule="auto"/>
        <w:jc w:val="both"/>
        <w:rPr>
          <w:rFonts w:cstheme="minorHAnsi"/>
        </w:rPr>
      </w:pP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 w:rsidRPr="00CD467B">
        <w:rPr>
          <w:rFonts w:cstheme="minorHAnsi"/>
        </w:rPr>
        <w:t xml:space="preserve">Gmina Wrocław, w imieniu i na rzecz której działa Ekosystem Sp. z o.o., zgodnie z art. 38 ust. </w:t>
      </w:r>
      <w:r>
        <w:rPr>
          <w:rFonts w:cstheme="minorHAnsi"/>
        </w:rPr>
        <w:t xml:space="preserve">4 </w:t>
      </w:r>
      <w:r w:rsidRPr="00CD467B">
        <w:rPr>
          <w:rFonts w:cstheme="minorHAnsi"/>
        </w:rPr>
        <w:t>ustawy Prawo zamówień publicznych (</w:t>
      </w:r>
      <w:proofErr w:type="spellStart"/>
      <w:r w:rsidRPr="00CD467B">
        <w:rPr>
          <w:rFonts w:cstheme="minorHAnsi"/>
        </w:rPr>
        <w:t>t.j</w:t>
      </w:r>
      <w:proofErr w:type="spellEnd"/>
      <w:r w:rsidRPr="00CD467B">
        <w:rPr>
          <w:rFonts w:cstheme="minorHAnsi"/>
        </w:rPr>
        <w:t xml:space="preserve">. 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 xml:space="preserve">. z 2010 r. Nr 113 poz. 759 ze zm.) </w:t>
      </w:r>
      <w:r>
        <w:rPr>
          <w:rFonts w:cstheme="minorHAnsi"/>
        </w:rPr>
        <w:t>zmienia treść Specyfikacji istotnych warunków zamówienia:</w:t>
      </w:r>
    </w:p>
    <w:p w:rsidR="00F32504" w:rsidRPr="00164F0A" w:rsidRDefault="00F32504" w:rsidP="00F325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64F0A">
        <w:rPr>
          <w:rFonts w:cstheme="minorHAnsi"/>
        </w:rPr>
        <w:t>pkt 4 w cz. II Instrukcji dla Wykonawców otrzymuje następujące brzmienie:</w:t>
      </w:r>
    </w:p>
    <w:p w:rsidR="00F32504" w:rsidRDefault="00F32504" w:rsidP="00F32504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Pr="00164F0A">
        <w:rPr>
          <w:rFonts w:cstheme="minorHAnsi"/>
        </w:rPr>
        <w:t>4.</w:t>
      </w:r>
      <w:r w:rsidRPr="00164F0A">
        <w:rPr>
          <w:rFonts w:cstheme="minorHAnsi"/>
        </w:rPr>
        <w:tab/>
        <w:t>W przypadku, gdy Wykonawcy będą ubiegać się wspólnie o udzielenie zamówienia,</w:t>
      </w:r>
      <w:r>
        <w:rPr>
          <w:rFonts w:cstheme="minorHAnsi"/>
        </w:rPr>
        <w:t xml:space="preserve"> </w:t>
      </w:r>
      <w:r w:rsidRPr="00164F0A">
        <w:rPr>
          <w:rFonts w:cstheme="minorHAnsi"/>
        </w:rPr>
        <w:t>warunki podane w pkt od 1.2.1. do 1.2.4. i 1.4.1. musi spełniać dowolny Wykonawca</w:t>
      </w:r>
      <w:r w:rsidRPr="00164F0A">
        <w:rPr>
          <w:rFonts w:cstheme="minorHAnsi"/>
          <w:strike/>
        </w:rPr>
        <w:t xml:space="preserve"> </w:t>
      </w:r>
      <w:r w:rsidRPr="00164F0A">
        <w:rPr>
          <w:rFonts w:cstheme="minorHAnsi"/>
        </w:rPr>
        <w:t xml:space="preserve">składający ofertę wspólną, warunki podane w pkt </w:t>
      </w:r>
      <w:r>
        <w:rPr>
          <w:rFonts w:cstheme="minorHAnsi"/>
        </w:rPr>
        <w:t xml:space="preserve">1.1., </w:t>
      </w:r>
      <w:r w:rsidRPr="00164F0A">
        <w:rPr>
          <w:rFonts w:cstheme="minorHAnsi"/>
        </w:rPr>
        <w:t>1.3., 1.4.2, 1.4.3. i 1.5. dowolny Wykonawca lub Wykonawcy łącznie.</w:t>
      </w:r>
      <w:r>
        <w:rPr>
          <w:rFonts w:cstheme="minorHAnsi"/>
        </w:rPr>
        <w:t>”;</w:t>
      </w:r>
    </w:p>
    <w:p w:rsidR="00F32504" w:rsidRPr="00164F0A" w:rsidRDefault="00F32504" w:rsidP="00F325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64F0A">
        <w:rPr>
          <w:rFonts w:cstheme="minorHAnsi"/>
        </w:rPr>
        <w:t xml:space="preserve">pkt </w:t>
      </w:r>
      <w:r>
        <w:rPr>
          <w:rFonts w:cstheme="minorHAnsi"/>
        </w:rPr>
        <w:t>25</w:t>
      </w:r>
      <w:r w:rsidRPr="00164F0A">
        <w:rPr>
          <w:rFonts w:cstheme="minorHAnsi"/>
        </w:rPr>
        <w:t xml:space="preserve"> w cz. I</w:t>
      </w:r>
      <w:r>
        <w:rPr>
          <w:rFonts w:cstheme="minorHAnsi"/>
        </w:rPr>
        <w:t>V</w:t>
      </w:r>
      <w:r w:rsidRPr="00164F0A">
        <w:rPr>
          <w:rFonts w:cstheme="minorHAnsi"/>
        </w:rPr>
        <w:t xml:space="preserve"> Instrukcji dla Wykonawców otrzymuje następujące brzmienie:</w:t>
      </w:r>
    </w:p>
    <w:p w:rsidR="00F32504" w:rsidRPr="00164F0A" w:rsidRDefault="00F32504" w:rsidP="00F32504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Pr="00164F0A">
        <w:rPr>
          <w:rFonts w:cstheme="minorHAnsi"/>
        </w:rPr>
        <w:t>25.</w:t>
      </w:r>
      <w:r w:rsidRPr="00164F0A">
        <w:rPr>
          <w:rFonts w:cstheme="minorHAnsi"/>
        </w:rPr>
        <w:tab/>
        <w:t>Oferta składana wspólnie przez Wykonawców musi zawierać dokumenty i oświadcz</w:t>
      </w:r>
      <w:r w:rsidRPr="00164F0A">
        <w:rPr>
          <w:rFonts w:cstheme="minorHAnsi"/>
        </w:rPr>
        <w:t>e</w:t>
      </w:r>
      <w:r w:rsidRPr="00164F0A">
        <w:rPr>
          <w:rFonts w:cstheme="minorHAnsi"/>
        </w:rPr>
        <w:t>nia wymienione w części IV:</w:t>
      </w:r>
    </w:p>
    <w:p w:rsidR="00F32504" w:rsidRPr="00CD467B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8.1., od 8.3. do 8.5. – od Wykonawców łącznie,</w:t>
      </w:r>
    </w:p>
    <w:p w:rsidR="00F32504" w:rsidRPr="00CD467B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8.2., 9.4.1., od 9.4.5. do 9.4.7., 9.5., 9.6.1., 9.6.2. – od dowolnego Wykonawcy lub Wykonawców łącznie,</w:t>
      </w:r>
    </w:p>
    <w:p w:rsidR="00F32504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od 9.1.1. do 9.1.7., 9.3.1., 9.4.4. – od każdego Wykonawcy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32504" w:rsidRPr="00CD467B" w:rsidRDefault="00F32504" w:rsidP="00F32504">
      <w:pPr>
        <w:pStyle w:val="Tekstpodstawowywcity"/>
        <w:numPr>
          <w:ilvl w:val="0"/>
          <w:numId w:val="4"/>
        </w:numPr>
        <w:tabs>
          <w:tab w:val="clear" w:pos="720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pkt </w:t>
      </w:r>
      <w:r w:rsidRPr="00CD467B">
        <w:rPr>
          <w:rFonts w:asciiTheme="minorHAnsi" w:hAnsiTheme="minorHAnsi" w:cstheme="minorHAnsi"/>
          <w:sz w:val="22"/>
          <w:szCs w:val="22"/>
        </w:rPr>
        <w:t>9.4.2.</w:t>
      </w:r>
      <w:r>
        <w:rPr>
          <w:rFonts w:asciiTheme="minorHAnsi" w:hAnsiTheme="minorHAnsi" w:cstheme="minorHAnsi"/>
          <w:sz w:val="22"/>
          <w:szCs w:val="22"/>
        </w:rPr>
        <w:t>, 9.4.3. – od dowolnego Wykonawcy</w:t>
      </w:r>
      <w:r w:rsidRPr="00CD467B">
        <w:rPr>
          <w:rFonts w:asciiTheme="minorHAnsi" w:hAnsiTheme="minorHAnsi" w:cstheme="minorHAnsi"/>
          <w:sz w:val="22"/>
          <w:szCs w:val="22"/>
        </w:rPr>
        <w:t>.”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32504" w:rsidRPr="00164F0A" w:rsidRDefault="00F32504" w:rsidP="00F32504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ust. 4 </w:t>
      </w:r>
      <w:r w:rsidRPr="00164F0A">
        <w:rPr>
          <w:rFonts w:cstheme="minorHAnsi"/>
        </w:rPr>
        <w:t>w cz</w:t>
      </w:r>
      <w:r>
        <w:rPr>
          <w:rFonts w:cstheme="minorHAnsi"/>
        </w:rPr>
        <w:t>ęści</w:t>
      </w:r>
      <w:r w:rsidRPr="00164F0A">
        <w:rPr>
          <w:rFonts w:cstheme="minorHAnsi"/>
        </w:rPr>
        <w:t xml:space="preserve"> </w:t>
      </w:r>
      <w:r>
        <w:rPr>
          <w:rFonts w:cstheme="minorHAnsi"/>
        </w:rPr>
        <w:t xml:space="preserve">J Szczegółowych Warunków Umowy </w:t>
      </w:r>
      <w:r w:rsidRPr="00164F0A">
        <w:rPr>
          <w:rFonts w:cstheme="minorHAnsi"/>
        </w:rPr>
        <w:t>otrzymuje następujące brzmienie:</w:t>
      </w:r>
    </w:p>
    <w:p w:rsidR="00F32504" w:rsidRPr="00BF3FCF" w:rsidRDefault="00F32504" w:rsidP="00F32504">
      <w:pPr>
        <w:autoSpaceDN w:val="0"/>
        <w:spacing w:after="0" w:line="240" w:lineRule="auto"/>
        <w:ind w:left="567" w:hanging="283"/>
        <w:jc w:val="both"/>
        <w:textAlignment w:val="baseline"/>
        <w:rPr>
          <w:rFonts w:cs="Times New Roman"/>
        </w:rPr>
      </w:pPr>
      <w:r>
        <w:rPr>
          <w:rFonts w:cs="Times New Roman"/>
        </w:rPr>
        <w:t>„4.</w:t>
      </w:r>
      <w:r>
        <w:rPr>
          <w:rFonts w:cs="Times New Roman"/>
        </w:rPr>
        <w:tab/>
      </w:r>
      <w:r w:rsidRPr="00BF3FCF">
        <w:rPr>
          <w:rFonts w:cs="Times New Roman"/>
          <w:b/>
        </w:rPr>
        <w:t>Wykonawca zobowiązany jest do comiesięczn</w:t>
      </w:r>
      <w:r>
        <w:rPr>
          <w:rFonts w:cs="Times New Roman"/>
          <w:b/>
        </w:rPr>
        <w:t>ego przedkładania Zamawiającemu w </w:t>
      </w:r>
      <w:r w:rsidRPr="00BF3FCF">
        <w:rPr>
          <w:rFonts w:cs="Times New Roman"/>
          <w:b/>
        </w:rPr>
        <w:t>terminie do ostatniego dnia miesiąca za miesiąc poprzedni, przez cały okres realiz</w:t>
      </w:r>
      <w:r w:rsidRPr="00BF3FCF">
        <w:rPr>
          <w:rFonts w:cs="Times New Roman"/>
          <w:b/>
        </w:rPr>
        <w:t>a</w:t>
      </w:r>
      <w:r w:rsidRPr="00BF3FCF">
        <w:rPr>
          <w:rFonts w:cs="Times New Roman"/>
          <w:b/>
        </w:rPr>
        <w:t>cji zamówienia, na piśmie i w wersji elektronicznej (Microsoft Word lub Excel), wyl</w:t>
      </w:r>
      <w:r w:rsidRPr="00BF3FCF">
        <w:rPr>
          <w:rFonts w:cs="Times New Roman"/>
          <w:b/>
        </w:rPr>
        <w:t>i</w:t>
      </w:r>
      <w:r w:rsidRPr="00BF3FCF">
        <w:rPr>
          <w:rFonts w:cs="Times New Roman"/>
          <w:b/>
        </w:rPr>
        <w:t xml:space="preserve">czeń i dokumentów określonych w poniższych punktach, dotyczących: </w:t>
      </w:r>
    </w:p>
    <w:p w:rsidR="00F32504" w:rsidRPr="00B46937" w:rsidRDefault="00F32504" w:rsidP="00F32504">
      <w:pPr>
        <w:numPr>
          <w:ilvl w:val="0"/>
          <w:numId w:val="13"/>
        </w:numPr>
        <w:autoSpaceDN w:val="0"/>
        <w:spacing w:after="0" w:line="240" w:lineRule="auto"/>
        <w:ind w:left="851" w:hanging="284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  <w:b/>
        </w:rPr>
        <w:t xml:space="preserve">poziomów ograniczenia </w:t>
      </w:r>
      <w:r>
        <w:rPr>
          <w:rFonts w:cs="Times New Roman"/>
          <w:b/>
        </w:rPr>
        <w:t xml:space="preserve">masy </w:t>
      </w:r>
      <w:r w:rsidRPr="00B46937">
        <w:rPr>
          <w:rFonts w:cs="Times New Roman"/>
          <w:b/>
        </w:rPr>
        <w:t>odpadów komunalnych ulegających biodegradacji</w:t>
      </w:r>
      <w:r w:rsidRPr="00B46937">
        <w:rPr>
          <w:rFonts w:cs="Times New Roman"/>
        </w:rPr>
        <w:t xml:space="preserve">, przekazywanych do składowania obliczonych zgodnie z </w:t>
      </w:r>
      <w:r w:rsidRPr="00B46937">
        <w:rPr>
          <w:rFonts w:cs="Times New Roman"/>
          <w:i/>
        </w:rPr>
        <w:t>Rozporządzeniem Ministra Środowiska</w:t>
      </w:r>
      <w:hyperlink r:id="rId9" w:history="1">
        <w:r w:rsidRPr="00B444BE">
          <w:rPr>
            <w:rFonts w:cs="Times New Roman"/>
            <w:i/>
          </w:rPr>
          <w:t xml:space="preserve"> </w:t>
        </w:r>
        <w:r w:rsidRPr="00C9641F">
          <w:rPr>
            <w:rFonts w:cs="Times New Roman"/>
            <w:i/>
            <w:u w:val="single"/>
          </w:rPr>
          <w:t>w sprawie poziomów ograniczenia masy odpadów komunalnych ulegaj</w:t>
        </w:r>
        <w:r w:rsidRPr="00C9641F">
          <w:rPr>
            <w:rFonts w:cs="Times New Roman"/>
            <w:i/>
            <w:u w:val="single"/>
          </w:rPr>
          <w:t>ą</w:t>
        </w:r>
        <w:r w:rsidRPr="00C9641F">
          <w:rPr>
            <w:rFonts w:cs="Times New Roman"/>
            <w:i/>
            <w:u w:val="single"/>
          </w:rPr>
          <w:t>cych biodegradacji przekazywanych do składowania oraz sposobu obliczania poziomu ograniczania masy tych odpadów</w:t>
        </w:r>
      </w:hyperlink>
      <w:r w:rsidRPr="00C9641F">
        <w:rPr>
          <w:rFonts w:cs="Times New Roman"/>
          <w:i/>
        </w:rPr>
        <w:t xml:space="preserve"> </w:t>
      </w:r>
      <w:r w:rsidRPr="00B46937">
        <w:rPr>
          <w:rFonts w:cs="Times New Roman"/>
        </w:rPr>
        <w:t>(Dz.</w:t>
      </w:r>
      <w:r>
        <w:rPr>
          <w:rFonts w:cs="Times New Roman"/>
        </w:rPr>
        <w:t xml:space="preserve"> </w:t>
      </w:r>
      <w:r w:rsidRPr="00B46937">
        <w:rPr>
          <w:rFonts w:cs="Times New Roman"/>
        </w:rPr>
        <w:t xml:space="preserve">U. 2012 poz. 676) w stosunku do masy tych odpadów wytworzonych w 1995 r. 50% </w:t>
      </w:r>
      <w:r w:rsidRPr="00BE6808">
        <w:rPr>
          <w:rFonts w:cs="Times New Roman"/>
        </w:rPr>
        <w:t>do końca 2013,</w:t>
      </w:r>
      <w:r w:rsidRPr="00B46937">
        <w:rPr>
          <w:rFonts w:cs="Times New Roman"/>
        </w:rPr>
        <w:t xml:space="preserve"> 50% do końca 2014 r., 50% do końca 2015 r. i 45% do końca 2016 r. wraz z przedłożeniem:</w:t>
      </w:r>
    </w:p>
    <w:p w:rsidR="00F32504" w:rsidRPr="00BF3FCF" w:rsidRDefault="00F32504" w:rsidP="00F32504">
      <w:pPr>
        <w:numPr>
          <w:ilvl w:val="0"/>
          <w:numId w:val="14"/>
        </w:numPr>
        <w:tabs>
          <w:tab w:val="left" w:pos="1134"/>
        </w:tabs>
        <w:autoSpaceDN w:val="0"/>
        <w:spacing w:after="0" w:line="240" w:lineRule="auto"/>
        <w:ind w:left="1134" w:hanging="283"/>
        <w:jc w:val="both"/>
        <w:textAlignment w:val="baseline"/>
        <w:rPr>
          <w:rFonts w:cs="Times New Roman"/>
        </w:rPr>
      </w:pPr>
      <w:r w:rsidRPr="00BF3FCF">
        <w:rPr>
          <w:rFonts w:cs="Times New Roman"/>
        </w:rPr>
        <w:t>informacji o ilości zmieszanych odpadów komunalnych przekazanych do regiona</w:t>
      </w:r>
      <w:r w:rsidRPr="00BF3FCF">
        <w:rPr>
          <w:rFonts w:cs="Times New Roman"/>
        </w:rPr>
        <w:t>l</w:t>
      </w:r>
      <w:r w:rsidRPr="00BF3FCF">
        <w:rPr>
          <w:rFonts w:cs="Times New Roman"/>
        </w:rPr>
        <w:t xml:space="preserve">nej instalacji do przetwarzania odpadów, </w:t>
      </w:r>
    </w:p>
    <w:p w:rsidR="00F32504" w:rsidRPr="00BF3FCF" w:rsidRDefault="00F32504" w:rsidP="00F32504">
      <w:pPr>
        <w:numPr>
          <w:ilvl w:val="0"/>
          <w:numId w:val="14"/>
        </w:numPr>
        <w:tabs>
          <w:tab w:val="left" w:pos="1134"/>
        </w:tabs>
        <w:autoSpaceDN w:val="0"/>
        <w:spacing w:after="0" w:line="240" w:lineRule="auto"/>
        <w:ind w:left="1134" w:hanging="283"/>
        <w:jc w:val="both"/>
        <w:textAlignment w:val="baseline"/>
        <w:rPr>
          <w:rFonts w:cs="Times New Roman"/>
        </w:rPr>
      </w:pPr>
      <w:r w:rsidRPr="00BF3FCF">
        <w:rPr>
          <w:rFonts w:cs="Times New Roman"/>
        </w:rPr>
        <w:t xml:space="preserve">informacji o ilości odpadów ulegających biodegradacji o kodzie </w:t>
      </w:r>
      <w:r w:rsidRPr="00BF3FCF">
        <w:rPr>
          <w:rFonts w:cs="Times New Roman"/>
        </w:rPr>
        <w:br/>
        <w:t>20 02 01 przekazanych do regionalnej instalacji do przetwarzania odpadów,</w:t>
      </w:r>
    </w:p>
    <w:p w:rsidR="00F32504" w:rsidRPr="00B46937" w:rsidRDefault="00F32504" w:rsidP="00F32504">
      <w:pPr>
        <w:numPr>
          <w:ilvl w:val="0"/>
          <w:numId w:val="13"/>
        </w:numPr>
        <w:autoSpaceDN w:val="0"/>
        <w:spacing w:after="0" w:line="240" w:lineRule="auto"/>
        <w:ind w:left="709" w:hanging="283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  <w:b/>
        </w:rPr>
        <w:lastRenderedPageBreak/>
        <w:t>poziomów</w:t>
      </w:r>
      <w:r w:rsidRPr="00B46937">
        <w:rPr>
          <w:rFonts w:cs="Times New Roman"/>
          <w:b/>
          <w:i/>
        </w:rPr>
        <w:t xml:space="preserve"> </w:t>
      </w:r>
      <w:r w:rsidRPr="00B46937">
        <w:rPr>
          <w:rFonts w:cs="Times New Roman"/>
          <w:b/>
        </w:rPr>
        <w:t>recyklingu, przygotowania do ponownego użycia i odzysku innymi met</w:t>
      </w:r>
      <w:r w:rsidRPr="00B46937">
        <w:rPr>
          <w:rFonts w:cs="Times New Roman"/>
          <w:b/>
        </w:rPr>
        <w:t>o</w:t>
      </w:r>
      <w:r w:rsidRPr="00B46937">
        <w:rPr>
          <w:rFonts w:cs="Times New Roman"/>
          <w:b/>
        </w:rPr>
        <w:t>dami</w:t>
      </w:r>
      <w:r w:rsidRPr="00B46937">
        <w:rPr>
          <w:rFonts w:cs="Times New Roman"/>
        </w:rPr>
        <w:t xml:space="preserve"> obliczonych zgodnie z </w:t>
      </w:r>
      <w:r w:rsidRPr="00B46937">
        <w:rPr>
          <w:rFonts w:cs="Times New Roman"/>
          <w:i/>
        </w:rPr>
        <w:t>Rozporządzeniem Ministra</w:t>
      </w:r>
      <w:r>
        <w:rPr>
          <w:rFonts w:cs="Times New Roman"/>
          <w:i/>
        </w:rPr>
        <w:t xml:space="preserve"> Środowiska z dnia 29 maja 2012 </w:t>
      </w:r>
      <w:r w:rsidRPr="00B46937">
        <w:rPr>
          <w:rFonts w:cs="Times New Roman"/>
          <w:i/>
        </w:rPr>
        <w:t>r. w sprawie poziomów recyklingu, przygotowania do ponownego użycia i odzysku innymi metodami niektórych frakcji odpadów komunalnych</w:t>
      </w:r>
      <w:r w:rsidRPr="00B46937">
        <w:rPr>
          <w:rFonts w:cs="Times New Roman"/>
        </w:rPr>
        <w:t xml:space="preserve"> (Dz.</w:t>
      </w:r>
      <w:r>
        <w:rPr>
          <w:rFonts w:cs="Times New Roman"/>
        </w:rPr>
        <w:t xml:space="preserve"> </w:t>
      </w:r>
      <w:r w:rsidRPr="00B46937">
        <w:rPr>
          <w:rFonts w:cs="Times New Roman"/>
        </w:rPr>
        <w:t>U. 2012 poz. 645) n</w:t>
      </w:r>
      <w:r w:rsidRPr="00B46937">
        <w:rPr>
          <w:rFonts w:cs="Times New Roman"/>
        </w:rPr>
        <w:t>a</w:t>
      </w:r>
      <w:r w:rsidRPr="00B46937">
        <w:rPr>
          <w:rFonts w:cs="Times New Roman"/>
        </w:rPr>
        <w:t>stępujących frakcji odpadów komunalnych: papieru, metali, tworzyw sztucznych i szkła w wysokości co najmniej 12% w 2013 r., 14% w 2014 r., 16% w 2015 r. i 18% w 2016 r. wraz z przedłożeniem:</w:t>
      </w:r>
    </w:p>
    <w:p w:rsidR="00F32504" w:rsidRPr="000A6701" w:rsidRDefault="00F32504" w:rsidP="00F32504">
      <w:pPr>
        <w:numPr>
          <w:ilvl w:val="3"/>
          <w:numId w:val="15"/>
        </w:numPr>
        <w:tabs>
          <w:tab w:val="left" w:pos="993"/>
        </w:tabs>
        <w:autoSpaceDN w:val="0"/>
        <w:spacing w:after="0" w:line="240" w:lineRule="auto"/>
        <w:ind w:left="993" w:hanging="284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</w:rPr>
        <w:t>informacji o ilości zmieszanych odpadów komunalnych przekazanych do regionalnej in</w:t>
      </w:r>
      <w:r>
        <w:rPr>
          <w:rFonts w:cs="Times New Roman"/>
        </w:rPr>
        <w:t>stalacji przetwarzania odpadów,</w:t>
      </w:r>
    </w:p>
    <w:p w:rsidR="00F32504" w:rsidRPr="002A35E9" w:rsidRDefault="00F32504" w:rsidP="00F32504">
      <w:pPr>
        <w:numPr>
          <w:ilvl w:val="3"/>
          <w:numId w:val="15"/>
        </w:numPr>
        <w:tabs>
          <w:tab w:val="left" w:pos="993"/>
        </w:tabs>
        <w:autoSpaceDN w:val="0"/>
        <w:spacing w:after="0" w:line="240" w:lineRule="auto"/>
        <w:ind w:left="993" w:hanging="284"/>
        <w:jc w:val="both"/>
        <w:textAlignment w:val="baseline"/>
      </w:pPr>
      <w:r w:rsidRPr="00843E08">
        <w:t xml:space="preserve">informacji o ilościach i rodzajach odpadów pochodzących z selektywnej </w:t>
      </w:r>
      <w:r>
        <w:br/>
      </w:r>
      <w:r w:rsidRPr="00843E08">
        <w:t>zbiórki, tj. tworzyw sztucznych, opakowań z tworzyw sztucznych, metali, opakowań</w:t>
      </w:r>
      <w:r>
        <w:t xml:space="preserve"> </w:t>
      </w:r>
      <w:r w:rsidRPr="00843E08">
        <w:t xml:space="preserve"> z metali, opakowań wielomateriałowych, papieru i tektury oraz opakowań z papieru i tektury, przekazanych do </w:t>
      </w:r>
      <w:r>
        <w:t>instalacji recyklingu</w:t>
      </w:r>
      <w:r w:rsidRPr="00843E08">
        <w:t xml:space="preserve"> oraz dokumenty potwierdzające r</w:t>
      </w:r>
      <w:r w:rsidRPr="00843E08">
        <w:t>e</w:t>
      </w:r>
      <w:r w:rsidRPr="00843E08">
        <w:t xml:space="preserve">cykling selektywnie zebranych odpadów </w:t>
      </w:r>
      <w:r>
        <w:t>(</w:t>
      </w:r>
      <w:r w:rsidRPr="00843E08">
        <w:t>tj.</w:t>
      </w:r>
      <w:r>
        <w:t xml:space="preserve"> Dokumenty Potwierdzające Recykling </w:t>
      </w:r>
      <w:r w:rsidRPr="00BB6DE1">
        <w:t xml:space="preserve">zgodnie z </w:t>
      </w:r>
      <w:r w:rsidRPr="000A6701">
        <w:rPr>
          <w:i/>
        </w:rPr>
        <w:t>Rozporządzeniem Ministra Środowiska z 19 grudnia 2006 r. w sprawie d</w:t>
      </w:r>
      <w:r w:rsidRPr="000A6701">
        <w:rPr>
          <w:i/>
        </w:rPr>
        <w:t>o</w:t>
      </w:r>
      <w:r w:rsidRPr="000A6701">
        <w:rPr>
          <w:i/>
        </w:rPr>
        <w:t>kumentów potwierdzających odrębnie odzysk i odrębnie recykling,</w:t>
      </w:r>
      <w:r>
        <w:t xml:space="preserve"> w przypadku o</w:t>
      </w:r>
      <w:r>
        <w:t>d</w:t>
      </w:r>
      <w:r>
        <w:t>padów opakowaniowych).</w:t>
      </w:r>
    </w:p>
    <w:p w:rsidR="00F32504" w:rsidRPr="00B46937" w:rsidRDefault="00F32504" w:rsidP="00F32504">
      <w:pPr>
        <w:numPr>
          <w:ilvl w:val="0"/>
          <w:numId w:val="13"/>
        </w:numPr>
        <w:tabs>
          <w:tab w:val="left" w:pos="-6349"/>
        </w:tabs>
        <w:autoSpaceDN w:val="0"/>
        <w:spacing w:after="0" w:line="240" w:lineRule="auto"/>
        <w:ind w:left="709" w:hanging="283"/>
        <w:jc w:val="both"/>
        <w:textAlignment w:val="baseline"/>
        <w:rPr>
          <w:rFonts w:ascii="Calibri" w:hAnsi="Calibri" w:cs="Times New Roman"/>
        </w:rPr>
      </w:pPr>
      <w:r w:rsidRPr="00B46937">
        <w:rPr>
          <w:rFonts w:cs="Times New Roman"/>
          <w:b/>
        </w:rPr>
        <w:t>poziomów</w:t>
      </w:r>
      <w:r w:rsidRPr="00B46937">
        <w:rPr>
          <w:rFonts w:cs="Times New Roman"/>
          <w:b/>
          <w:i/>
        </w:rPr>
        <w:t xml:space="preserve"> </w:t>
      </w:r>
      <w:r w:rsidRPr="00B46937">
        <w:rPr>
          <w:rFonts w:cs="Times New Roman"/>
          <w:b/>
        </w:rPr>
        <w:t>recyklingu, przygotowania do ponownego użycia i odzysku innymi met</w:t>
      </w:r>
      <w:r w:rsidRPr="00B46937">
        <w:rPr>
          <w:rFonts w:cs="Times New Roman"/>
          <w:b/>
        </w:rPr>
        <w:t>o</w:t>
      </w:r>
      <w:r w:rsidRPr="00B46937">
        <w:rPr>
          <w:rFonts w:cs="Times New Roman"/>
          <w:b/>
        </w:rPr>
        <w:t>dami</w:t>
      </w:r>
      <w:r w:rsidRPr="00B46937">
        <w:rPr>
          <w:rFonts w:cs="Times New Roman"/>
        </w:rPr>
        <w:t xml:space="preserve"> obliczonych zgodnie z </w:t>
      </w:r>
      <w:r w:rsidRPr="00B46937">
        <w:rPr>
          <w:rFonts w:cs="Times New Roman"/>
          <w:i/>
        </w:rPr>
        <w:t>Rozporządzeniem Ministra</w:t>
      </w:r>
      <w:r>
        <w:rPr>
          <w:rFonts w:cs="Times New Roman"/>
          <w:i/>
        </w:rPr>
        <w:t xml:space="preserve"> Środowiska z dnia 29 maja 2012 </w:t>
      </w:r>
      <w:r w:rsidRPr="00B46937">
        <w:rPr>
          <w:rFonts w:cs="Times New Roman"/>
          <w:i/>
        </w:rPr>
        <w:t>r. w sprawie poziomów recyklingu, przygotowani do ponownego użycia i odzysku innymi metodami niektórych frakcji odpadów komunalnych</w:t>
      </w:r>
      <w:r w:rsidRPr="00B46937">
        <w:rPr>
          <w:rFonts w:cs="Times New Roman"/>
        </w:rPr>
        <w:t xml:space="preserve"> (Dz.</w:t>
      </w:r>
      <w:r>
        <w:rPr>
          <w:rFonts w:cs="Times New Roman"/>
        </w:rPr>
        <w:t xml:space="preserve"> </w:t>
      </w:r>
      <w:r w:rsidRPr="00B46937">
        <w:rPr>
          <w:rFonts w:cs="Times New Roman"/>
        </w:rPr>
        <w:t>U. 2012 poz. 645) o</w:t>
      </w:r>
      <w:r w:rsidRPr="00B46937">
        <w:rPr>
          <w:rFonts w:cs="Times New Roman"/>
        </w:rPr>
        <w:t>d</w:t>
      </w:r>
      <w:r w:rsidRPr="00B46937">
        <w:rPr>
          <w:rFonts w:cs="Times New Roman"/>
        </w:rPr>
        <w:t>padów budowlanych i rozbiórkowych, w wysokości c</w:t>
      </w:r>
      <w:r>
        <w:rPr>
          <w:rFonts w:cs="Times New Roman"/>
        </w:rPr>
        <w:t>o najmniej 36% w 2013 r., 38% w </w:t>
      </w:r>
      <w:r w:rsidRPr="00B46937">
        <w:rPr>
          <w:rFonts w:cs="Times New Roman"/>
        </w:rPr>
        <w:t>2014 r., 40% w 2015 r. i 42% w 2016 r. wraz z przedłożeniem:</w:t>
      </w:r>
    </w:p>
    <w:p w:rsidR="00F32504" w:rsidRPr="005238CD" w:rsidRDefault="00F32504" w:rsidP="00F32504">
      <w:pPr>
        <w:numPr>
          <w:ilvl w:val="3"/>
          <w:numId w:val="16"/>
        </w:numPr>
        <w:autoSpaceDN w:val="0"/>
        <w:spacing w:after="0" w:line="240" w:lineRule="auto"/>
        <w:ind w:left="993" w:hanging="284"/>
        <w:jc w:val="both"/>
        <w:textAlignment w:val="baseline"/>
        <w:rPr>
          <w:rFonts w:cs="Times New Roman"/>
        </w:rPr>
      </w:pPr>
      <w:r w:rsidRPr="00B46937">
        <w:rPr>
          <w:rFonts w:cs="Times New Roman"/>
        </w:rPr>
        <w:t>informacji o ilości zebranych i odebranych odpadów budowlanych i rozbiórkowych, przekazanych do instalacji odzysku</w:t>
      </w:r>
      <w:r w:rsidRPr="005238CD">
        <w:rPr>
          <w:rFonts w:cs="Times New Roman"/>
        </w:rPr>
        <w:t>,</w:t>
      </w:r>
      <w:r>
        <w:rPr>
          <w:rFonts w:cs="Times New Roman"/>
        </w:rPr>
        <w:t>”.</w:t>
      </w: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Jednocześnie informujemy, że zgodnie z art. 12a ust. 2 ustawy Prawo zamówień public</w:t>
      </w:r>
      <w:r>
        <w:rPr>
          <w:rFonts w:cstheme="minorHAnsi"/>
        </w:rPr>
        <w:t>z</w:t>
      </w:r>
      <w:r>
        <w:rPr>
          <w:rFonts w:cstheme="minorHAnsi"/>
        </w:rPr>
        <w:t>nych zmienia się termin:</w:t>
      </w: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składania ofert – do dnia 17.04.2013 r. do godz. 10</w:t>
      </w:r>
      <w:r>
        <w:rPr>
          <w:rFonts w:cstheme="minorHAnsi"/>
          <w:vertAlign w:val="superscript"/>
        </w:rPr>
        <w:t>00</w:t>
      </w:r>
      <w:r>
        <w:rPr>
          <w:rFonts w:cstheme="minorHAnsi"/>
        </w:rPr>
        <w:t>,</w:t>
      </w:r>
    </w:p>
    <w:p w:rsidR="00F32504" w:rsidRPr="00B444BE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otwarcia ofert – na dzień 17.04.2013 r. o godz. 12</w:t>
      </w:r>
      <w:r w:rsidR="006F3796">
        <w:rPr>
          <w:rFonts w:cstheme="minorHAnsi"/>
          <w:vertAlign w:val="superscript"/>
        </w:rPr>
        <w:t>3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>.</w:t>
      </w:r>
    </w:p>
    <w:p w:rsidR="00F32504" w:rsidRPr="00CD467B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</w:p>
    <w:p w:rsidR="00F32504" w:rsidRDefault="00F32504" w:rsidP="00F32504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W związku z powyższym</w:t>
      </w:r>
      <w:r w:rsidRPr="00CD467B">
        <w:rPr>
          <w:rFonts w:cstheme="minorHAnsi"/>
        </w:rPr>
        <w:t xml:space="preserve"> informujemy, że </w:t>
      </w:r>
      <w:r>
        <w:rPr>
          <w:rFonts w:cstheme="minorHAnsi"/>
        </w:rPr>
        <w:t>zgodnie z art. 38 ust. 4a ustawy Prawo zam</w:t>
      </w:r>
      <w:r>
        <w:rPr>
          <w:rFonts w:cstheme="minorHAnsi"/>
        </w:rPr>
        <w:t>ó</w:t>
      </w:r>
      <w:r>
        <w:rPr>
          <w:rFonts w:cstheme="minorHAnsi"/>
        </w:rPr>
        <w:t xml:space="preserve">wień publicznych, </w:t>
      </w:r>
      <w:r w:rsidRPr="00CD467B">
        <w:rPr>
          <w:rFonts w:cstheme="minorHAnsi"/>
        </w:rPr>
        <w:t xml:space="preserve">w związku ze zmianą treści Specyfikacji istotnych warunków zamówienia zmienia się </w:t>
      </w:r>
      <w:r>
        <w:rPr>
          <w:rFonts w:cstheme="minorHAnsi"/>
        </w:rPr>
        <w:t>treść Ogłoszenia o zamówieniu w </w:t>
      </w:r>
      <w:r w:rsidRPr="00CD467B">
        <w:rPr>
          <w:rFonts w:cstheme="minorHAnsi"/>
        </w:rPr>
        <w:t>następujący sposób</w:t>
      </w:r>
      <w:r>
        <w:rPr>
          <w:rFonts w:cstheme="minorHAnsi"/>
        </w:rPr>
        <w:t>:</w:t>
      </w:r>
    </w:p>
    <w:p w:rsidR="00F32504" w:rsidRPr="00672B55" w:rsidRDefault="00F32504" w:rsidP="00F325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proofErr w:type="spellStart"/>
      <w:r w:rsidRPr="00672B55">
        <w:rPr>
          <w:rFonts w:cstheme="minorHAnsi"/>
        </w:rPr>
        <w:t>ppkt</w:t>
      </w:r>
      <w:proofErr w:type="spellEnd"/>
      <w:r w:rsidRPr="00672B55">
        <w:rPr>
          <w:rFonts w:cstheme="minorHAnsi"/>
        </w:rPr>
        <w:t xml:space="preserve"> F w pkt III.2.1) otrzymuje brzmienie:</w:t>
      </w:r>
    </w:p>
    <w:p w:rsidR="00F32504" w:rsidRDefault="00F32504" w:rsidP="00F32504">
      <w:p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„</w:t>
      </w:r>
      <w:r w:rsidRPr="00672B55">
        <w:rPr>
          <w:rFonts w:cstheme="minorHAnsi"/>
        </w:rPr>
        <w:t>F.</w:t>
      </w:r>
      <w:r w:rsidRPr="00672B55">
        <w:rPr>
          <w:rFonts w:cstheme="minorHAnsi"/>
        </w:rPr>
        <w:tab/>
        <w:t>W przypadku, gdy Wykonawcy będą ubiegać się wspólnie o udzielenie zamówienia, w</w:t>
      </w:r>
      <w:r w:rsidRPr="00672B55">
        <w:rPr>
          <w:rFonts w:cstheme="minorHAnsi"/>
        </w:rPr>
        <w:t>a</w:t>
      </w:r>
      <w:r w:rsidRPr="00672B55">
        <w:rPr>
          <w:rFonts w:cstheme="minorHAnsi"/>
        </w:rPr>
        <w:t>runek podany w pkt A mus</w:t>
      </w:r>
      <w:r>
        <w:rPr>
          <w:rFonts w:cstheme="minorHAnsi"/>
        </w:rPr>
        <w:t xml:space="preserve">i spełniać dowolny Wykonawca </w:t>
      </w:r>
      <w:r w:rsidRPr="00672B55">
        <w:rPr>
          <w:rFonts w:cstheme="minorHAnsi"/>
        </w:rPr>
        <w:t xml:space="preserve"> składający ofertę wspólną </w:t>
      </w:r>
      <w:r>
        <w:rPr>
          <w:rFonts w:cstheme="minorHAnsi"/>
        </w:rPr>
        <w:t xml:space="preserve">lub </w:t>
      </w:r>
      <w:r w:rsidRPr="00672B55">
        <w:rPr>
          <w:rFonts w:cstheme="minorHAnsi"/>
        </w:rPr>
        <w:t>Wykonawcy</w:t>
      </w:r>
      <w:r>
        <w:rPr>
          <w:rFonts w:cstheme="minorHAnsi"/>
        </w:rPr>
        <w:t xml:space="preserve"> łącznie”</w:t>
      </w:r>
      <w:r w:rsidRPr="00672B55">
        <w:rPr>
          <w:rFonts w:cstheme="minorHAnsi"/>
        </w:rPr>
        <w:t>.</w:t>
      </w:r>
    </w:p>
    <w:p w:rsidR="00F32504" w:rsidRPr="00193B62" w:rsidRDefault="00F32504" w:rsidP="00F325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93B62">
        <w:rPr>
          <w:rFonts w:cstheme="minorHAnsi"/>
        </w:rPr>
        <w:t>pkt IV.3.4) otrzymuje brzmienie:</w:t>
      </w:r>
    </w:p>
    <w:p w:rsidR="00F32504" w:rsidRPr="00193B62" w:rsidRDefault="00F32504" w:rsidP="00F32504">
      <w:pPr>
        <w:pStyle w:val="Tematkomentarza"/>
        <w:ind w:firstLine="284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„</w:t>
      </w:r>
      <w:r w:rsidRPr="00193B62">
        <w:rPr>
          <w:rFonts w:asciiTheme="minorHAnsi" w:hAnsiTheme="minorHAnsi" w:cstheme="minorHAnsi"/>
          <w:b w:val="0"/>
          <w:sz w:val="22"/>
          <w:szCs w:val="22"/>
        </w:rPr>
        <w:t>IV.3.4) Termin składania ofert lub wniosków o dopuszczenie do udziału w postępowaniu:</w:t>
      </w:r>
    </w:p>
    <w:p w:rsidR="00F32504" w:rsidRPr="00193B62" w:rsidRDefault="00F32504" w:rsidP="00F32504">
      <w:pPr>
        <w:pStyle w:val="Akapitzlist"/>
        <w:spacing w:after="0" w:line="240" w:lineRule="auto"/>
        <w:ind w:left="930" w:hanging="646"/>
        <w:jc w:val="both"/>
        <w:rPr>
          <w:rFonts w:cstheme="minorHAnsi"/>
        </w:rPr>
      </w:pPr>
      <w:r>
        <w:rPr>
          <w:rFonts w:cstheme="minorHAnsi"/>
        </w:rPr>
        <w:t xml:space="preserve">17.04.2013 </w:t>
      </w:r>
      <w:r w:rsidRPr="00193B62">
        <w:rPr>
          <w:rFonts w:cstheme="minorHAnsi"/>
        </w:rPr>
        <w:t>- 10:00</w:t>
      </w:r>
      <w:r>
        <w:rPr>
          <w:rFonts w:cstheme="minorHAnsi"/>
        </w:rPr>
        <w:t>”;</w:t>
      </w:r>
    </w:p>
    <w:p w:rsidR="00F32504" w:rsidRPr="00193B62" w:rsidRDefault="00F32504" w:rsidP="00F3250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93B62">
        <w:rPr>
          <w:rFonts w:cstheme="minorHAnsi"/>
        </w:rPr>
        <w:t>pkt IV.3.8) otrzymuje brzmienie:</w:t>
      </w:r>
    </w:p>
    <w:p w:rsidR="00F32504" w:rsidRDefault="00F32504" w:rsidP="00F32504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„</w:t>
      </w:r>
      <w:r w:rsidRPr="00193B62">
        <w:rPr>
          <w:rFonts w:cstheme="minorHAnsi"/>
        </w:rPr>
        <w:t xml:space="preserve">IV.3.8) Warunki otwarcia ofert: </w:t>
      </w:r>
    </w:p>
    <w:p w:rsidR="00F32504" w:rsidRPr="00193B62" w:rsidRDefault="00F32504" w:rsidP="00F32504">
      <w:pPr>
        <w:spacing w:after="0" w:line="240" w:lineRule="auto"/>
        <w:ind w:firstLine="284"/>
        <w:jc w:val="both"/>
        <w:rPr>
          <w:rFonts w:cstheme="minorHAnsi"/>
        </w:rPr>
      </w:pPr>
      <w:r w:rsidRPr="00193B62">
        <w:rPr>
          <w:rFonts w:cstheme="minorHAnsi"/>
        </w:rPr>
        <w:t>Data: 17.04.2013 - 12:</w:t>
      </w:r>
      <w:r w:rsidR="006F3796">
        <w:rPr>
          <w:rFonts w:cstheme="minorHAnsi"/>
        </w:rPr>
        <w:t>3</w:t>
      </w:r>
      <w:r w:rsidRPr="00193B62">
        <w:rPr>
          <w:rFonts w:cstheme="minorHAnsi"/>
        </w:rPr>
        <w:t>0</w:t>
      </w:r>
      <w:r>
        <w:rPr>
          <w:rFonts w:cstheme="minorHAnsi"/>
        </w:rPr>
        <w:t>”.</w:t>
      </w:r>
    </w:p>
    <w:p w:rsidR="00F32504" w:rsidRDefault="00F32504" w:rsidP="00F32504">
      <w:pPr>
        <w:spacing w:after="0" w:line="240" w:lineRule="auto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ind w:left="5529"/>
        <w:rPr>
          <w:rFonts w:cstheme="minorHAnsi"/>
        </w:rPr>
      </w:pPr>
      <w:r w:rsidRPr="00CD467B">
        <w:rPr>
          <w:rFonts w:cstheme="minorHAnsi"/>
        </w:rPr>
        <w:t>Z poważaniem</w:t>
      </w:r>
    </w:p>
    <w:p w:rsidR="00F32504" w:rsidRPr="00CD467B" w:rsidRDefault="00F32504" w:rsidP="00F32504">
      <w:pPr>
        <w:spacing w:after="0" w:line="240" w:lineRule="auto"/>
        <w:ind w:left="5529"/>
        <w:rPr>
          <w:rFonts w:cstheme="minorHAnsi"/>
        </w:rPr>
      </w:pPr>
    </w:p>
    <w:p w:rsidR="00F32504" w:rsidRPr="00CD467B" w:rsidRDefault="00F32504" w:rsidP="00F32504">
      <w:pPr>
        <w:spacing w:after="0" w:line="240" w:lineRule="auto"/>
        <w:rPr>
          <w:rFonts w:cstheme="minorHAnsi"/>
        </w:rPr>
      </w:pPr>
    </w:p>
    <w:p w:rsidR="00F32504" w:rsidRDefault="00F32504" w:rsidP="00F32504">
      <w:pPr>
        <w:spacing w:after="0" w:line="240" w:lineRule="auto"/>
        <w:rPr>
          <w:rFonts w:cstheme="minorHAnsi"/>
          <w:sz w:val="18"/>
          <w:szCs w:val="18"/>
        </w:rPr>
      </w:pPr>
    </w:p>
    <w:p w:rsidR="00F32504" w:rsidRPr="00CD467B" w:rsidRDefault="00F32504" w:rsidP="00F32504">
      <w:pPr>
        <w:spacing w:after="0" w:line="360" w:lineRule="auto"/>
        <w:rPr>
          <w:rFonts w:cstheme="minorHAnsi"/>
          <w:sz w:val="18"/>
          <w:szCs w:val="18"/>
        </w:rPr>
      </w:pPr>
    </w:p>
    <w:p w:rsidR="00F32504" w:rsidRPr="00CD467B" w:rsidRDefault="00F32504" w:rsidP="00F32504">
      <w:pPr>
        <w:spacing w:after="0" w:line="360" w:lineRule="auto"/>
        <w:rPr>
          <w:rFonts w:cstheme="minorHAnsi"/>
          <w:sz w:val="18"/>
          <w:szCs w:val="18"/>
        </w:rPr>
      </w:pPr>
    </w:p>
    <w:p w:rsidR="00AA5EE7" w:rsidRDefault="00AA5EE7" w:rsidP="00F71FBE">
      <w:pPr>
        <w:spacing w:after="0" w:line="240" w:lineRule="auto"/>
        <w:rPr>
          <w:rFonts w:cstheme="minorHAnsi"/>
          <w:sz w:val="18"/>
          <w:szCs w:val="18"/>
        </w:rPr>
      </w:pPr>
      <w:r w:rsidRPr="00CD467B">
        <w:rPr>
          <w:rFonts w:cstheme="minorHAnsi"/>
          <w:sz w:val="18"/>
          <w:szCs w:val="18"/>
        </w:rPr>
        <w:t xml:space="preserve">Sprawę prowadzi: </w:t>
      </w:r>
      <w:r w:rsidR="0005687D" w:rsidRPr="00CD467B">
        <w:rPr>
          <w:rFonts w:cstheme="minorHAnsi"/>
          <w:sz w:val="18"/>
          <w:szCs w:val="18"/>
        </w:rPr>
        <w:t xml:space="preserve">Monika Cander, tel. 071 </w:t>
      </w:r>
      <w:r w:rsidR="00CA3D7F">
        <w:rPr>
          <w:rFonts w:cstheme="minorHAnsi"/>
          <w:sz w:val="18"/>
          <w:szCs w:val="18"/>
        </w:rPr>
        <w:t>75 86 909</w:t>
      </w:r>
      <w:r w:rsidR="0005687D" w:rsidRPr="00CD467B">
        <w:rPr>
          <w:rFonts w:cstheme="minorHAnsi"/>
          <w:sz w:val="18"/>
          <w:szCs w:val="18"/>
        </w:rPr>
        <w:t xml:space="preserve">, e-mail: </w:t>
      </w:r>
      <w:r w:rsidR="006A2DDE">
        <w:rPr>
          <w:rFonts w:cstheme="minorHAnsi"/>
          <w:sz w:val="18"/>
          <w:szCs w:val="18"/>
        </w:rPr>
        <w:t>Monika.Cander@ekosystem.wroc.pl</w:t>
      </w:r>
      <w:r w:rsidR="0005687D" w:rsidRPr="00CD467B">
        <w:rPr>
          <w:rFonts w:cstheme="minorHAnsi"/>
          <w:sz w:val="18"/>
          <w:szCs w:val="18"/>
        </w:rPr>
        <w:t>.</w:t>
      </w:r>
    </w:p>
    <w:sectPr w:rsidR="00AA5EE7" w:rsidSect="003548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226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5F" w:rsidRDefault="00C8315F" w:rsidP="001022DE">
      <w:pPr>
        <w:spacing w:after="0" w:line="240" w:lineRule="auto"/>
      </w:pPr>
      <w:r>
        <w:separator/>
      </w:r>
    </w:p>
  </w:endnote>
  <w:endnote w:type="continuationSeparator" w:id="0">
    <w:p w:rsidR="00C8315F" w:rsidRDefault="00C8315F" w:rsidP="0010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BA7350" w:rsidTr="008A66C5">
      <w:tc>
        <w:tcPr>
          <w:tcW w:w="99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92"/>
            <w:gridCol w:w="8647"/>
          </w:tblGrid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</w:tbl>
        <w:p w:rsidR="00BA7350" w:rsidRDefault="00BA7350" w:rsidP="00BA7350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BA7350" w:rsidRDefault="00BA7350" w:rsidP="00DE3241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BA7350" w:rsidRDefault="00BA7350" w:rsidP="00BA7350">
    <w:pPr>
      <w:spacing w:after="0" w:line="240" w:lineRule="auto"/>
      <w:ind w:left="-851"/>
      <w:rPr>
        <w:rFonts w:cstheme="minorHAnsi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9" w:type="dxa"/>
      <w:tblInd w:w="-1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8789"/>
    </w:tblGrid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789" w:type="dxa"/>
        </w:tcPr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  <w:r>
            <w:rPr>
              <w:rFonts w:cstheme="minorHAnsi"/>
              <w:bCs/>
              <w:noProof/>
              <w:color w:val="000000"/>
              <w:lang w:eastAsia="pl-PL"/>
            </w:rPr>
            <w:drawing>
              <wp:inline distT="0" distB="0" distL="0" distR="0" wp14:anchorId="1D4D25A4" wp14:editId="33A9C8EA">
                <wp:extent cx="445273" cy="61456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827" cy="615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354833" w:rsidRDefault="00354833" w:rsidP="009B4717">
          <w:pPr>
            <w:ind w:left="34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8D85AA" wp14:editId="374D7744">
                    <wp:simplePos x="0" y="0"/>
                    <wp:positionH relativeFrom="column">
                      <wp:posOffset>11043</wp:posOffset>
                    </wp:positionH>
                    <wp:positionV relativeFrom="paragraph">
                      <wp:posOffset>97542</wp:posOffset>
                    </wp:positionV>
                    <wp:extent cx="5430741" cy="0"/>
                    <wp:effectExtent l="0" t="0" r="1778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307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7pt" to="42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" strokecolor="#92d050" strokeweight="1.5pt"/>
                </w:pict>
              </mc:Fallback>
            </mc:AlternateContent>
          </w:r>
        </w:p>
        <w:p w:rsidR="00354833" w:rsidRPr="00DD5E04" w:rsidRDefault="00354833" w:rsidP="00BE796B">
          <w:pPr>
            <w:ind w:left="34" w:right="-250"/>
            <w:rPr>
              <w:rFonts w:cstheme="minorHAnsi"/>
              <w:color w:val="000000" w:themeColor="text1"/>
              <w:sz w:val="16"/>
              <w:szCs w:val="16"/>
            </w:rPr>
          </w:pPr>
          <w:r w:rsidRPr="00170F62">
            <w:rPr>
              <w:rFonts w:cstheme="minorHAnsi"/>
              <w:sz w:val="16"/>
              <w:szCs w:val="16"/>
            </w:rPr>
            <w:t xml:space="preserve">Ekosystem Sp. z o.o., ul. </w:t>
          </w:r>
          <w:r w:rsidR="00BE796B">
            <w:rPr>
              <w:rFonts w:cstheme="minorHAnsi"/>
              <w:sz w:val="16"/>
              <w:szCs w:val="16"/>
            </w:rPr>
            <w:t xml:space="preserve">K. </w:t>
          </w:r>
          <w:r>
            <w:rPr>
              <w:rFonts w:cstheme="minorHAnsi"/>
              <w:sz w:val="16"/>
              <w:szCs w:val="16"/>
            </w:rPr>
            <w:t xml:space="preserve">Michalczyka 23, 53-633 Wrocław, </w:t>
          </w:r>
          <w:r w:rsidRPr="00951CF2">
            <w:rPr>
              <w:rFonts w:cstheme="minorHAnsi"/>
              <w:sz w:val="16"/>
              <w:szCs w:val="16"/>
            </w:rPr>
            <w:t>tel.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</w:t>
          </w:r>
          <w:r w:rsidR="00BE796B">
            <w:rPr>
              <w:rFonts w:cstheme="minorHAnsi"/>
              <w:sz w:val="16"/>
              <w:szCs w:val="16"/>
            </w:rPr>
            <w:t>75 86 900</w:t>
          </w:r>
          <w:r w:rsidRPr="00951CF2">
            <w:rPr>
              <w:rFonts w:cstheme="minorHAnsi"/>
              <w:sz w:val="16"/>
              <w:szCs w:val="16"/>
            </w:rPr>
            <w:t>, fax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34</w:t>
          </w:r>
          <w:r w:rsidRPr="00DD5E04">
            <w:rPr>
              <w:rFonts w:cstheme="minorHAnsi"/>
              <w:color w:val="000000" w:themeColor="text1"/>
              <w:sz w:val="16"/>
              <w:szCs w:val="16"/>
            </w:rPr>
            <w:t xml:space="preserve">, </w:t>
          </w:r>
          <w:hyperlink r:id="rId2" w:history="1">
            <w:r w:rsidRPr="00DD5E04">
              <w:rPr>
                <w:rStyle w:val="Hipercze"/>
                <w:rFonts w:cstheme="minorHAnsi"/>
                <w:color w:val="000000" w:themeColor="text1"/>
                <w:sz w:val="16"/>
                <w:szCs w:val="16"/>
                <w:u w:val="none"/>
              </w:rPr>
              <w:t>www.ekosystem.wroc.pl</w:t>
            </w:r>
          </w:hyperlink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Sąd Rejonowy dla Wrocławia-Fabrycznej  we Wrocławiu, VI Wydział Gospodarczy Krajowego Rejestru Sądowego;  nr KRS: 0000426169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</w:t>
          </w:r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Wysokość kapitału zakładowego  1.200.000,00 PLN, NIP  8992736747, REGON 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021916240</w:t>
          </w:r>
        </w:p>
        <w:p w:rsidR="00354833" w:rsidRPr="008071E4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Bank Zachodni WBK S.A. 1/O we Wrocławiu nr 57 1090 2398 0000 0001 1924 0365</w:t>
          </w:r>
        </w:p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354833" w:rsidRDefault="0035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5F" w:rsidRDefault="00C8315F" w:rsidP="001022DE">
      <w:pPr>
        <w:spacing w:after="0" w:line="240" w:lineRule="auto"/>
      </w:pPr>
      <w:r>
        <w:separator/>
      </w:r>
    </w:p>
  </w:footnote>
  <w:footnote w:type="continuationSeparator" w:id="0">
    <w:p w:rsidR="00C8315F" w:rsidRDefault="00C8315F" w:rsidP="0010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DE" w:rsidRDefault="00361AD0" w:rsidP="008A66C5">
    <w:pPr>
      <w:pStyle w:val="Nagwek"/>
      <w:tabs>
        <w:tab w:val="clear" w:pos="4536"/>
        <w:tab w:val="left" w:pos="0"/>
      </w:tabs>
      <w:ind w:left="-1701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33" w:rsidRPr="00354833" w:rsidRDefault="00354833" w:rsidP="005D1BAC">
    <w:pPr>
      <w:pStyle w:val="Nagwek"/>
      <w:tabs>
        <w:tab w:val="clear" w:pos="4536"/>
        <w:tab w:val="clear" w:pos="9072"/>
      </w:tabs>
      <w:ind w:left="-1701"/>
    </w:pPr>
    <w:r>
      <w:rPr>
        <w:noProof/>
        <w:lang w:eastAsia="pl-PL"/>
      </w:rPr>
      <w:drawing>
        <wp:inline distT="0" distB="0" distL="0" distR="0" wp14:anchorId="02054EE3" wp14:editId="20B00F71">
          <wp:extent cx="1995777" cy="584871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77" cy="5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74"/>
    <w:multiLevelType w:val="hybridMultilevel"/>
    <w:tmpl w:val="E86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C42"/>
    <w:multiLevelType w:val="multilevel"/>
    <w:tmpl w:val="83BE7066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b/>
      </w:rPr>
    </w:lvl>
    <w:lvl w:ilvl="3">
      <w:start w:val="1"/>
      <w:numFmt w:val="lowerLetter"/>
      <w:lvlText w:val="%4)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2858" w:hanging="1440"/>
      </w:pPr>
    </w:lvl>
    <w:lvl w:ilvl="5">
      <w:start w:val="1"/>
      <w:numFmt w:val="decimal"/>
      <w:lvlText w:val="%1.%2.%3.%4.%5.%6."/>
      <w:lvlJc w:val="left"/>
      <w:pPr>
        <w:ind w:left="3218" w:hanging="180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578" w:hanging="2160"/>
      </w:pPr>
    </w:lvl>
    <w:lvl w:ilvl="8">
      <w:start w:val="1"/>
      <w:numFmt w:val="decimal"/>
      <w:lvlText w:val="%1.%2.%3.%4.%5.%6.%7.%8.%9."/>
      <w:lvlJc w:val="left"/>
      <w:pPr>
        <w:ind w:left="3938" w:hanging="2520"/>
      </w:pPr>
    </w:lvl>
  </w:abstractNum>
  <w:abstractNum w:abstractNumId="2">
    <w:nsid w:val="28707F46"/>
    <w:multiLevelType w:val="hybridMultilevel"/>
    <w:tmpl w:val="C4CC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D3334"/>
    <w:multiLevelType w:val="hybridMultilevel"/>
    <w:tmpl w:val="BB40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2622"/>
    <w:multiLevelType w:val="hybridMultilevel"/>
    <w:tmpl w:val="0B587754"/>
    <w:lvl w:ilvl="0" w:tplc="F96C3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0641B5"/>
    <w:multiLevelType w:val="multilevel"/>
    <w:tmpl w:val="F3907E7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2550FD"/>
    <w:multiLevelType w:val="singleLevel"/>
    <w:tmpl w:val="A72CAD82"/>
    <w:lvl w:ilvl="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343C1E86"/>
    <w:multiLevelType w:val="hybridMultilevel"/>
    <w:tmpl w:val="92008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2A9C"/>
    <w:multiLevelType w:val="multilevel"/>
    <w:tmpl w:val="DF740D72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b/>
      </w:rPr>
    </w:lvl>
    <w:lvl w:ilvl="3">
      <w:start w:val="1"/>
      <w:numFmt w:val="lowerLetter"/>
      <w:lvlText w:val="%4)"/>
      <w:lvlJc w:val="left"/>
      <w:pPr>
        <w:ind w:left="249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58" w:hanging="1440"/>
      </w:pPr>
    </w:lvl>
    <w:lvl w:ilvl="5">
      <w:start w:val="1"/>
      <w:numFmt w:val="decimal"/>
      <w:lvlText w:val="%1.%2.%3.%4.%5.%6."/>
      <w:lvlJc w:val="left"/>
      <w:pPr>
        <w:ind w:left="3218" w:hanging="180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578" w:hanging="2160"/>
      </w:pPr>
    </w:lvl>
    <w:lvl w:ilvl="8">
      <w:start w:val="1"/>
      <w:numFmt w:val="decimal"/>
      <w:lvlText w:val="%1.%2.%3.%4.%5.%6.%7.%8.%9."/>
      <w:lvlJc w:val="left"/>
      <w:pPr>
        <w:ind w:left="3938" w:hanging="2520"/>
      </w:pPr>
    </w:lvl>
  </w:abstractNum>
  <w:abstractNum w:abstractNumId="9">
    <w:nsid w:val="3CF072EA"/>
    <w:multiLevelType w:val="hybridMultilevel"/>
    <w:tmpl w:val="6C86A7D0"/>
    <w:lvl w:ilvl="0" w:tplc="0CAEE8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0A721D"/>
    <w:multiLevelType w:val="multilevel"/>
    <w:tmpl w:val="3AD671AC"/>
    <w:lvl w:ilvl="0">
      <w:start w:val="1"/>
      <w:numFmt w:val="lowerLetter"/>
      <w:lvlText w:val="%1)"/>
      <w:lvlJc w:val="left"/>
      <w:pPr>
        <w:ind w:left="2981" w:hanging="360"/>
      </w:pPr>
    </w:lvl>
    <w:lvl w:ilvl="1">
      <w:start w:val="1"/>
      <w:numFmt w:val="lowerLetter"/>
      <w:lvlText w:val="%2."/>
      <w:lvlJc w:val="left"/>
      <w:pPr>
        <w:ind w:left="3701" w:hanging="360"/>
      </w:pPr>
    </w:lvl>
    <w:lvl w:ilvl="2">
      <w:start w:val="1"/>
      <w:numFmt w:val="lowerRoman"/>
      <w:lvlText w:val="%3."/>
      <w:lvlJc w:val="right"/>
      <w:pPr>
        <w:ind w:left="4421" w:hanging="180"/>
      </w:pPr>
    </w:lvl>
    <w:lvl w:ilvl="3">
      <w:start w:val="1"/>
      <w:numFmt w:val="decimal"/>
      <w:lvlText w:val="%4."/>
      <w:lvlJc w:val="left"/>
      <w:pPr>
        <w:ind w:left="5141" w:hanging="360"/>
      </w:pPr>
    </w:lvl>
    <w:lvl w:ilvl="4">
      <w:start w:val="1"/>
      <w:numFmt w:val="lowerLetter"/>
      <w:lvlText w:val="%5."/>
      <w:lvlJc w:val="left"/>
      <w:pPr>
        <w:ind w:left="5861" w:hanging="360"/>
      </w:pPr>
    </w:lvl>
    <w:lvl w:ilvl="5">
      <w:start w:val="1"/>
      <w:numFmt w:val="lowerRoman"/>
      <w:lvlText w:val="%6."/>
      <w:lvlJc w:val="right"/>
      <w:pPr>
        <w:ind w:left="6581" w:hanging="180"/>
      </w:pPr>
    </w:lvl>
    <w:lvl w:ilvl="6">
      <w:start w:val="1"/>
      <w:numFmt w:val="decimal"/>
      <w:lvlText w:val="%7."/>
      <w:lvlJc w:val="left"/>
      <w:pPr>
        <w:ind w:left="7301" w:hanging="360"/>
      </w:pPr>
    </w:lvl>
    <w:lvl w:ilvl="7">
      <w:start w:val="1"/>
      <w:numFmt w:val="lowerLetter"/>
      <w:lvlText w:val="%8."/>
      <w:lvlJc w:val="left"/>
      <w:pPr>
        <w:ind w:left="8021" w:hanging="360"/>
      </w:pPr>
    </w:lvl>
    <w:lvl w:ilvl="8">
      <w:start w:val="1"/>
      <w:numFmt w:val="lowerRoman"/>
      <w:lvlText w:val="%9."/>
      <w:lvlJc w:val="right"/>
      <w:pPr>
        <w:ind w:left="8741" w:hanging="180"/>
      </w:pPr>
    </w:lvl>
  </w:abstractNum>
  <w:abstractNum w:abstractNumId="11">
    <w:nsid w:val="4A5F56DE"/>
    <w:multiLevelType w:val="hybridMultilevel"/>
    <w:tmpl w:val="39E8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A37F2"/>
    <w:multiLevelType w:val="multilevel"/>
    <w:tmpl w:val="1CDC773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ECB3BD2"/>
    <w:multiLevelType w:val="hybridMultilevel"/>
    <w:tmpl w:val="4A36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817EE"/>
    <w:multiLevelType w:val="multilevel"/>
    <w:tmpl w:val="F948F1A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15">
    <w:nsid w:val="7C7D1B21"/>
    <w:multiLevelType w:val="hybridMultilevel"/>
    <w:tmpl w:val="915603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4"/>
    <w:rsid w:val="0005687D"/>
    <w:rsid w:val="00065B10"/>
    <w:rsid w:val="00065D0A"/>
    <w:rsid w:val="00091273"/>
    <w:rsid w:val="00095BD8"/>
    <w:rsid w:val="000D3FEB"/>
    <w:rsid w:val="000F00E5"/>
    <w:rsid w:val="000F3A83"/>
    <w:rsid w:val="001022DE"/>
    <w:rsid w:val="0011578D"/>
    <w:rsid w:val="00122C33"/>
    <w:rsid w:val="00126862"/>
    <w:rsid w:val="00170F62"/>
    <w:rsid w:val="00171485"/>
    <w:rsid w:val="001B2F1F"/>
    <w:rsid w:val="001C355E"/>
    <w:rsid w:val="001C54B1"/>
    <w:rsid w:val="001C5C32"/>
    <w:rsid w:val="001C6A60"/>
    <w:rsid w:val="001E23F1"/>
    <w:rsid w:val="001E4611"/>
    <w:rsid w:val="0020337D"/>
    <w:rsid w:val="002204FE"/>
    <w:rsid w:val="00241507"/>
    <w:rsid w:val="00272379"/>
    <w:rsid w:val="002D66D7"/>
    <w:rsid w:val="002E2FE2"/>
    <w:rsid w:val="00300FE9"/>
    <w:rsid w:val="00330D99"/>
    <w:rsid w:val="00354833"/>
    <w:rsid w:val="00361AD0"/>
    <w:rsid w:val="00366A41"/>
    <w:rsid w:val="003B457D"/>
    <w:rsid w:val="003C1598"/>
    <w:rsid w:val="003E159A"/>
    <w:rsid w:val="00434C58"/>
    <w:rsid w:val="00442DF0"/>
    <w:rsid w:val="00451F14"/>
    <w:rsid w:val="00452579"/>
    <w:rsid w:val="00494500"/>
    <w:rsid w:val="004C46FC"/>
    <w:rsid w:val="004E6ECE"/>
    <w:rsid w:val="00507658"/>
    <w:rsid w:val="00515DEA"/>
    <w:rsid w:val="00574218"/>
    <w:rsid w:val="0057612C"/>
    <w:rsid w:val="005A4DF0"/>
    <w:rsid w:val="005A7466"/>
    <w:rsid w:val="005D1BAC"/>
    <w:rsid w:val="005D2545"/>
    <w:rsid w:val="00604498"/>
    <w:rsid w:val="00607EB8"/>
    <w:rsid w:val="006417C7"/>
    <w:rsid w:val="006506EF"/>
    <w:rsid w:val="0067168E"/>
    <w:rsid w:val="006821BB"/>
    <w:rsid w:val="006A2DDE"/>
    <w:rsid w:val="006C330F"/>
    <w:rsid w:val="006F3796"/>
    <w:rsid w:val="00721BC9"/>
    <w:rsid w:val="00725569"/>
    <w:rsid w:val="0079423F"/>
    <w:rsid w:val="008071E4"/>
    <w:rsid w:val="0081232C"/>
    <w:rsid w:val="00825538"/>
    <w:rsid w:val="008A66C5"/>
    <w:rsid w:val="0091589D"/>
    <w:rsid w:val="00926263"/>
    <w:rsid w:val="009D245E"/>
    <w:rsid w:val="009D5772"/>
    <w:rsid w:val="009F2BFD"/>
    <w:rsid w:val="009F65CA"/>
    <w:rsid w:val="00AA5EE7"/>
    <w:rsid w:val="00AE1A67"/>
    <w:rsid w:val="00B0313A"/>
    <w:rsid w:val="00B24503"/>
    <w:rsid w:val="00B25862"/>
    <w:rsid w:val="00B40021"/>
    <w:rsid w:val="00B70099"/>
    <w:rsid w:val="00B7515B"/>
    <w:rsid w:val="00B86638"/>
    <w:rsid w:val="00B940F8"/>
    <w:rsid w:val="00BA7350"/>
    <w:rsid w:val="00BE183E"/>
    <w:rsid w:val="00BE796B"/>
    <w:rsid w:val="00C379F2"/>
    <w:rsid w:val="00C54C03"/>
    <w:rsid w:val="00C8315F"/>
    <w:rsid w:val="00CA3D7F"/>
    <w:rsid w:val="00CB2F29"/>
    <w:rsid w:val="00CD1989"/>
    <w:rsid w:val="00CD385B"/>
    <w:rsid w:val="00CD467B"/>
    <w:rsid w:val="00CE1BC4"/>
    <w:rsid w:val="00D03CE2"/>
    <w:rsid w:val="00D11206"/>
    <w:rsid w:val="00D8041F"/>
    <w:rsid w:val="00D974DD"/>
    <w:rsid w:val="00DD147B"/>
    <w:rsid w:val="00DD1877"/>
    <w:rsid w:val="00DE0B25"/>
    <w:rsid w:val="00DE3241"/>
    <w:rsid w:val="00DF3A6B"/>
    <w:rsid w:val="00E80E23"/>
    <w:rsid w:val="00E84EAB"/>
    <w:rsid w:val="00E85CC8"/>
    <w:rsid w:val="00EA67FD"/>
    <w:rsid w:val="00F02122"/>
    <w:rsid w:val="00F32504"/>
    <w:rsid w:val="00F34274"/>
    <w:rsid w:val="00F5765B"/>
    <w:rsid w:val="00F57FF4"/>
    <w:rsid w:val="00F63ED5"/>
    <w:rsid w:val="00F71FBE"/>
    <w:rsid w:val="00F72745"/>
    <w:rsid w:val="00F82D71"/>
    <w:rsid w:val="00F94A3D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32504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250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32504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250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s.gov.pl/g2/big/2012_01/e9a8f1b1a719cd7ebf0d393bd22218e4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system.wroc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D867-0620-4A1C-9E5E-F770B8B9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Małysa</dc:creator>
  <cp:keywords/>
  <dc:description/>
  <cp:lastModifiedBy>Monika Cander</cp:lastModifiedBy>
  <cp:revision>4</cp:revision>
  <cp:lastPrinted>2013-03-24T17:18:00Z</cp:lastPrinted>
  <dcterms:created xsi:type="dcterms:W3CDTF">2013-03-24T17:19:00Z</dcterms:created>
  <dcterms:modified xsi:type="dcterms:W3CDTF">2013-04-11T11:57:00Z</dcterms:modified>
</cp:coreProperties>
</file>